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0C" w:rsidRDefault="00F64A73" w:rsidP="00F64A73">
      <w:pPr>
        <w:pStyle w:val="Title"/>
      </w:pPr>
      <w:r>
        <w:t xml:space="preserve">INSURANCE LAW </w:t>
      </w:r>
    </w:p>
    <w:p w:rsidR="00F64A73" w:rsidRPr="00F64A73" w:rsidRDefault="00F64A73" w:rsidP="00F64A73">
      <w:pPr>
        <w:pStyle w:val="ListParagraph"/>
        <w:numPr>
          <w:ilvl w:val="0"/>
          <w:numId w:val="31"/>
        </w:numPr>
        <w:jc w:val="right"/>
        <w:rPr>
          <w:rFonts w:ascii="Times New Roman" w:hAnsi="Times New Roman" w:cs="Times New Roman"/>
          <w:sz w:val="24"/>
        </w:rPr>
      </w:pPr>
      <w:r>
        <w:rPr>
          <w:rFonts w:ascii="Times New Roman" w:hAnsi="Times New Roman" w:cs="Times New Roman"/>
          <w:sz w:val="24"/>
        </w:rPr>
        <w:t xml:space="preserve">Neeraj Ahirwar </w:t>
      </w:r>
    </w:p>
    <w:p w:rsidR="00412D0C" w:rsidRPr="00F45EFE" w:rsidRDefault="00412D0C" w:rsidP="00412D0C">
      <w:pPr>
        <w:pStyle w:val="Heading1"/>
        <w:pBdr>
          <w:bottom w:val="single" w:sz="4" w:space="1" w:color="auto"/>
        </w:pBdr>
        <w:spacing w:line="360" w:lineRule="auto"/>
      </w:pPr>
      <w:r w:rsidRPr="00F45EFE">
        <w:t>Introduction</w:t>
      </w:r>
    </w:p>
    <w:p w:rsidR="00412D0C"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 Insurance law is the act of law encompassing protection, including protection strategies and cases. It very well may be comprehensively broken into three classes - direction of the matter of protection; control of the substance of protection strategies, particularly with respect to purchaser arrangements; and direction of case dealing with. </w:t>
      </w:r>
    </w:p>
    <w:p w:rsidR="00412D0C" w:rsidRPr="006B3B9E" w:rsidRDefault="00412D0C" w:rsidP="00412D0C">
      <w:pPr>
        <w:jc w:val="both"/>
        <w:rPr>
          <w:rFonts w:ascii="Times New Roman" w:hAnsi="Times New Roman" w:cs="Times New Roman"/>
          <w:sz w:val="24"/>
          <w:szCs w:val="24"/>
        </w:rPr>
      </w:pPr>
    </w:p>
    <w:p w:rsidR="00412D0C" w:rsidRDefault="00412D0C" w:rsidP="00412D0C">
      <w:pPr>
        <w:jc w:val="both"/>
        <w:rPr>
          <w:rStyle w:val="Heading2Char"/>
        </w:rPr>
      </w:pPr>
      <w:r w:rsidRPr="00F45EFE">
        <w:rPr>
          <w:rStyle w:val="Heading2Char"/>
        </w:rPr>
        <w:t xml:space="preserve">History </w:t>
      </w: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 The soonest type of protection is most likely marine protection, despite the fact that types of commonality (assemble self-protection) existed before that. Marine protection began with the vendors of the Hanseatic group and the lenders of Lombardy in the twelfth and thirteenth hundreds of years, recorded for the sake of Lombard Street in the City of London, the most seasoned exchanging protection advertise. In those early days, protection was characteristically combined with the development of mercantilism, and investigation (and misuse) of new wellsprings of gold, silver, flavors, hides and different valuable products - including slaves - from the New World. For these dealer travelers, protection was the "signifies whereof it happens that upon the misfortune or dying of any ship there pursued not the fixing of any man, but rather the misfortune lighteth preferably effectively upon numerous over upon a couple... whereby all vendors, particularly those of the more youthful sort, are appealed to wander all the more ene</w:t>
      </w:r>
      <w:r>
        <w:rPr>
          <w:rFonts w:ascii="Times New Roman" w:hAnsi="Times New Roman" w:cs="Times New Roman"/>
          <w:sz w:val="24"/>
          <w:szCs w:val="24"/>
        </w:rPr>
        <w:t>rgetically and more freely."</w:t>
      </w: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The development of English oceanic exchange made London the focal point of a protection showcase that, by the eighteenth century, was the biggest on the planet. Guarantors sat in bars, or recently trendy bistros, for example, that kept running by Edward Lloyd on Lombard Street, considering the subtleties of proposed commercial "undertakings" and demonstrating the degree to which they would share upon the dangers involved by composing their "scratch" or mark upon the reports appeared to them. </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In the meantime, eighteenth-century judge William Murray, Lord Mansfield, was building up the substantive law of protection to a degree where it has to a great extent stayed unaltered to the present day - at any rate seeing that worries business, non-customer business - in the customary law locales. Mansfield drew from "remote experts" and "clever dealers" </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"Those driving standards which might be viewed as the custom-based law of the ocean, and the customary law of traders, which he discovered winning over the business world, and to which each question of protection was effectively referrable. Henceforth the extraordinary VIP of his decisions, and subsequently the regard they order in outside nations". </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lastRenderedPageBreak/>
        <w:t>By the nineteenth century enrollment of Lloyd's was managed and in 1871, the Lloyd's Act was passed, building up the enterprise of Lloyd's to go about as a commercial center for individuals, or "Names". Furthermore, in the early piece of the twentieth century, the aggregate collection of general protection law was classified in 1904 into the Marine Insurance Act 1906, with the outcome that, since that date, marine and non-marine protection law have wandered, albeit on a very basic level dependent on a similar unique standards.</w:t>
      </w:r>
    </w:p>
    <w:p w:rsidR="00412D0C" w:rsidRPr="006B3B9E" w:rsidRDefault="00412D0C" w:rsidP="00412D0C">
      <w:pPr>
        <w:jc w:val="both"/>
        <w:rPr>
          <w:rFonts w:ascii="Times New Roman" w:hAnsi="Times New Roman" w:cs="Times New Roman"/>
          <w:sz w:val="24"/>
          <w:szCs w:val="24"/>
        </w:rPr>
      </w:pPr>
    </w:p>
    <w:p w:rsidR="00412D0C" w:rsidRDefault="00412D0C" w:rsidP="00412D0C">
      <w:pPr>
        <w:jc w:val="both"/>
        <w:rPr>
          <w:rFonts w:ascii="Times New Roman" w:hAnsi="Times New Roman" w:cs="Times New Roman"/>
          <w:b/>
          <w:bCs/>
          <w:sz w:val="28"/>
          <w:szCs w:val="28"/>
        </w:rPr>
      </w:pPr>
      <w:r w:rsidRPr="00F45EFE">
        <w:rPr>
          <w:rStyle w:val="Heading2Char"/>
        </w:rPr>
        <w:t>Standards of protection</w:t>
      </w: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Common law purviews in previous individuals from the British realm, including the United States, Canada, India, South Africa, and Australia at last start with the law of England and Wales. What recognizes precedent-based law locales from their common law partners is the idea of judge-made law and the standard of gaze decisis - the consideration, at its least complex, that courts are bound by the past choices of courts of the equivalent or higher status. In the protection law setting, this implied the choices of early business judges, for example, Mansfield, Lord Eldon and Buller bound, or, outside England and Wales, were in any event exceedingly powerful to, their successors thinking about comparative inquiries of law. </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At customary law, the characterizing idea of an agreement of business protection is of an exchange of hazard unreservedly consulted between counterparties of comparative haggling power, similarly meriting (or not) of the courts' insurance. The guarantor has the preferred standpoint, by dint of drafting the approach terms, of outlining the exact limits of cover. The imminent safeguarded has the equivalent and inverse favorable position of realizing the exact hazard proposed to be guaranteed in preferred detail over the guarantor can ever accomplish. Vital to English business protection choices, accordingly, are the connected rules that the financier is bound to the terms of his arrangement; and that the hazard is as it has been portrayed to him, and that nothing material to his choice to guarantee it has been hidden or distorted to him. </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In common law nations protection has normally been all the more firmly connected to the assurance of the defenseless, as opposed to as a gadget to energize entrepreneurialism by the spreading of hazard. Common law purviews - in exceptionally broad terms - will in general control the substance of the protection understanding all the more intently, and more in the support of the safeguarded, than in custom-based law locales, where the guarantor is fairly better shielded from the likelihood that the hazard for which it has acknowledged a premium might be more noteworthy than that for which it had dealt. Thus, most legitimate frameworks overall apply customary law standards to the settling of business protection question, whereby it is acknowledged that the safety net provider and the safeguarded are pretty much equivalent accomplices in the division of the financial weight of hazard. </w:t>
      </w:r>
    </w:p>
    <w:p w:rsidR="00412D0C" w:rsidRPr="006B3B9E" w:rsidRDefault="00412D0C" w:rsidP="00412D0C">
      <w:pPr>
        <w:jc w:val="both"/>
        <w:rPr>
          <w:rFonts w:ascii="Times New Roman" w:hAnsi="Times New Roman" w:cs="Times New Roman"/>
          <w:sz w:val="24"/>
          <w:szCs w:val="24"/>
        </w:rPr>
      </w:pPr>
    </w:p>
    <w:p w:rsidR="00412D0C" w:rsidRDefault="00412D0C" w:rsidP="00412D0C">
      <w:pPr>
        <w:jc w:val="both"/>
        <w:rPr>
          <w:rFonts w:ascii="Times New Roman" w:hAnsi="Times New Roman" w:cs="Times New Roman"/>
          <w:b/>
          <w:bCs/>
          <w:sz w:val="28"/>
          <w:szCs w:val="28"/>
        </w:rPr>
      </w:pPr>
    </w:p>
    <w:p w:rsidR="00412D0C" w:rsidRPr="006B3B9E" w:rsidRDefault="00412D0C" w:rsidP="00412D0C">
      <w:pPr>
        <w:pStyle w:val="Heading2"/>
        <w:rPr>
          <w:bCs w:val="0"/>
        </w:rPr>
      </w:pPr>
      <w:r w:rsidRPr="006B3B9E">
        <w:lastRenderedPageBreak/>
        <w:t xml:space="preserve">Insurable intrigue and repayment </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Most, and until 2005 all, customary law locales require the safeguarded to have an insurable enthusiasm for the topic of the protection. An insurable intrigue is that lawful or evenhanded connection between the safeguarded and the topic of the protection, separate from the presence of the protection relationship, by which the guaranteed would be preferential by the event of the occasion protected against, or alternately would take an advantage from its non-event. Insurable intrigue was for some time held to be ethically fundamental in protection contracts to recognize them, as enforceable contracts, from unenforceable betting understandings (official "in respect" just) and to subdue the training, in the seventeenth and eighteenth hundreds of years, of taking out life arrangements upon the lives of outsiders. The necessity for insurable intrigue was evacuated in non-marine English law, perhaps accidentally, by the arrangements of the Gambling Act 2005.[citation needed] It remains a prerequisite in marine protection law and other customary law frameworks, nonetheless; and couple of frameworks of law will enable a safeguarded to recuperate in regard of an occasion that has not caused the guaranteed an authentic misfortune, regardless of whether the insurable intrigue teaching is depended upon, or whether, as in custom-based law frameworks, the courts depend upon the standard of repayment to hold that a protected may not recoup more than his actual misfortune.</w:t>
      </w:r>
    </w:p>
    <w:p w:rsidR="00412D0C" w:rsidRPr="006B3B9E" w:rsidRDefault="00412D0C" w:rsidP="00412D0C">
      <w:pPr>
        <w:jc w:val="both"/>
        <w:rPr>
          <w:rFonts w:ascii="Times New Roman" w:hAnsi="Times New Roman" w:cs="Times New Roman"/>
          <w:sz w:val="28"/>
          <w:szCs w:val="28"/>
        </w:rPr>
      </w:pPr>
    </w:p>
    <w:p w:rsidR="00412D0C" w:rsidRPr="006B3B9E" w:rsidRDefault="00412D0C" w:rsidP="00412D0C">
      <w:pPr>
        <w:pStyle w:val="Heading2"/>
        <w:rPr>
          <w:bCs w:val="0"/>
        </w:rPr>
      </w:pPr>
      <w:r w:rsidRPr="006B3B9E">
        <w:t>Utmost good faith</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The teaching of uberrimae fides - utmost good faith- is available in the protection law of all customary law frameworks. A protection contract is an agreement of most extreme great confidence. The most vital articulation of that rule, under the precept as it has been deciphered in England, is that the forthcoming safeguarded should precisely unveil to the back up plan everything that he knows and that is or would be material to the sensible guarantor. Something is material on the off chance that it would impact a reasonable safety net provider in deciding if to compose a hazard, and if so upon what terms. On the off chance that the back up plan isn't enlightened everything material concerning the hazard, or if a material deception is made, the I nsurer may keep away from (or "revoke") the approach, for example the guarantor may regard the arrangement as having been void from commencement, restoring the premium paid. Reinsurance contracts (among reinsurers and back up plans/cedents) require the most elevated amount of most extreme great confidence, and such utmost good faithis viewed as the establishment of reinsurance. So as to make reinsurance moderate, a reinsurer can't copy expensive back up plan endorsing and guarantee dealing with expenses, and should depend on a guarantor's supreme straightforwardness and authenticity. Consequently, a reinsurer should fittingly examine and repay a safety net provider's great confidence guarantee installments. </w:t>
      </w:r>
    </w:p>
    <w:p w:rsidR="00412D0C" w:rsidRPr="006B3B9E" w:rsidRDefault="00412D0C" w:rsidP="00412D0C">
      <w:pPr>
        <w:jc w:val="both"/>
        <w:rPr>
          <w:rFonts w:ascii="Times New Roman" w:hAnsi="Times New Roman" w:cs="Times New Roman"/>
          <w:sz w:val="24"/>
          <w:szCs w:val="24"/>
        </w:rPr>
      </w:pPr>
    </w:p>
    <w:p w:rsidR="00412D0C" w:rsidRDefault="00412D0C" w:rsidP="00412D0C">
      <w:pPr>
        <w:pStyle w:val="Heading2"/>
      </w:pPr>
    </w:p>
    <w:p w:rsidR="00412D0C" w:rsidRDefault="00412D0C" w:rsidP="00412D0C">
      <w:pPr>
        <w:pStyle w:val="Heading2"/>
      </w:pPr>
    </w:p>
    <w:p w:rsidR="00412D0C" w:rsidRPr="006B3B9E" w:rsidRDefault="00412D0C" w:rsidP="00412D0C">
      <w:pPr>
        <w:pStyle w:val="Heading2"/>
        <w:jc w:val="center"/>
        <w:rPr>
          <w:bCs w:val="0"/>
        </w:rPr>
      </w:pPr>
      <w:r w:rsidRPr="006B3B9E">
        <w:t>India</w:t>
      </w:r>
    </w:p>
    <w:p w:rsidR="00412D0C" w:rsidRPr="006B3B9E" w:rsidRDefault="00412D0C" w:rsidP="00412D0C">
      <w:pPr>
        <w:jc w:val="both"/>
        <w:rPr>
          <w:rFonts w:ascii="Times New Roman" w:hAnsi="Times New Roman" w:cs="Times New Roman"/>
          <w:b/>
          <w:bCs/>
          <w:sz w:val="28"/>
          <w:szCs w:val="28"/>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The protection area experienced a full hover of stages from being unregulated to totally directed and after that presently being somewhat deregulated. It is administered by various acts. The principal resolution in India to control the disaster protection business was the Indian Life Assurance Companies Act, 1912. The Insurance Act of 1938[5] was the main enactment overseeing all types of protection to give strict state command over protection business. Extra security in India was totally nationalized on January 19, 1956, through the Life Insurance Corporation Act. Every one of the 245 insurance agencies working then in the nation were converged into one substance, the Life Insurance Corporation of India. </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The General Insurance Business Act of 1972 was sanctioned to nationalize the around 100 general insurance agencies at that point and thusly combining them into four organizations. Every one of the organizations were amalgamated into National Insurance, New India Assurance, Oriental Insurance and United India Insurance, which were headquartered in every one of the four metropolitan urban communities. </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Until 1999, there were no private insurance agencies in India. The administration at that point presented the Insurance Regulatory and Development Authority Act in 1999, in this manner de-managing the protection area and permitting privately owned businesses. Besides, outside venture was likewise permitted and topped at 26% holding in the Indian insurance agencies. In 2015 the limit of FDI in protection division has been raised to 49% subject to specific conditions. </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In 2006, the Actuaries Act was passed by parliament to give the calling statutory status keeping pace with Chartered Accountants, Notaries, Cost and Works Accountants, Advocates, Architects and Company Secretaries. A base capital of US$80 million( 400 Crore) is required by enactment to set up a protection business.</w:t>
      </w:r>
    </w:p>
    <w:p w:rsidR="00412D0C" w:rsidRPr="006B3B9E" w:rsidRDefault="00412D0C" w:rsidP="00412D0C">
      <w:pPr>
        <w:pStyle w:val="Heading2"/>
      </w:pPr>
    </w:p>
    <w:p w:rsidR="00412D0C" w:rsidRPr="006B3B9E" w:rsidRDefault="00412D0C" w:rsidP="00412D0C">
      <w:pPr>
        <w:pStyle w:val="Heading2"/>
        <w:rPr>
          <w:sz w:val="28"/>
          <w:szCs w:val="28"/>
        </w:rPr>
      </w:pPr>
      <w:r w:rsidRPr="006B3B9E">
        <w:rPr>
          <w:sz w:val="28"/>
          <w:szCs w:val="28"/>
        </w:rPr>
        <w:t xml:space="preserve">Arrangement of a Life and Health Insurance Contract </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The arrangement of a real existence or medical coverage contract varies from the development of other protection contracts in light of the fact that the life or wellbeing maker more often than not does not have the specialist to tie the safety net provider. </w:t>
      </w:r>
    </w:p>
    <w:p w:rsidR="00412D0C" w:rsidRPr="006B3B9E" w:rsidRDefault="00412D0C" w:rsidP="00412D0C">
      <w:pPr>
        <w:jc w:val="both"/>
        <w:rPr>
          <w:rFonts w:ascii="Times New Roman" w:hAnsi="Times New Roman" w:cs="Times New Roman"/>
          <w:b/>
          <w:bCs/>
          <w:sz w:val="28"/>
          <w:szCs w:val="28"/>
        </w:rPr>
      </w:pPr>
    </w:p>
    <w:p w:rsidR="00412D0C" w:rsidRPr="006B3B9E" w:rsidRDefault="00412D0C" w:rsidP="00412D0C">
      <w:pPr>
        <w:pStyle w:val="Heading2"/>
        <w:rPr>
          <w:bCs w:val="0"/>
        </w:rPr>
      </w:pPr>
      <w:r w:rsidRPr="006B3B9E">
        <w:lastRenderedPageBreak/>
        <w:t xml:space="preserve">Contract Elements </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Protection arrangements are legitimate contracts and are liable to the general law of agreements. This is a particular group of law that is discrete from criminal law (wrongdoings against society) and tort law (legitimate risk issues more often than not including harms for carelessness). An agreement is a lawful assention between at least two gatherings promising a specific execution in return for a significant consideration. Under the law, the accompanying components are essential for the development of a substantial contract: </w:t>
      </w: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Know that piece of the candidate's consideration comprises of the announcements in the application. A lot of significance is set on the portrayals in the application on the grounds that the insurance agency's whole choice of whether to contract depends on its assessment of the data in the application.</w:t>
      </w: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expert under its sanction to issue contracts and be approved by the state to issue contracts. The organization's delegate should likewise be authorized by the state. </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The safeguarded or candidate must be of legitimate age and be rationally able to make a protection contract. Utilizations of minors should normally be marked by a grown-up parent or watchman to agree to the lawful age necessity for making contracts. </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pStyle w:val="Heading2"/>
        <w:rPr>
          <w:bCs w:val="0"/>
        </w:rPr>
      </w:pPr>
      <w:r w:rsidRPr="006B3B9E">
        <w:t xml:space="preserve">Lawful Purpose </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To be legitimate, an agreement must be for a lawful reason and not in spite of open strategy. A protection contract isn't against open approach where an insurable intrigue exists. </w:t>
      </w:r>
    </w:p>
    <w:p w:rsidR="00412D0C" w:rsidRPr="006B3B9E" w:rsidRDefault="00412D0C" w:rsidP="00412D0C">
      <w:pPr>
        <w:jc w:val="both"/>
        <w:rPr>
          <w:rFonts w:ascii="Times New Roman" w:hAnsi="Times New Roman" w:cs="Times New Roman"/>
          <w:b/>
          <w:bCs/>
          <w:sz w:val="28"/>
          <w:szCs w:val="28"/>
        </w:rPr>
      </w:pPr>
    </w:p>
    <w:p w:rsidR="00412D0C" w:rsidRDefault="00412D0C" w:rsidP="00412D0C">
      <w:pPr>
        <w:pStyle w:val="Heading2"/>
      </w:pPr>
    </w:p>
    <w:p w:rsidR="00412D0C" w:rsidRPr="006B3B9E" w:rsidRDefault="00412D0C" w:rsidP="00412D0C">
      <w:pPr>
        <w:pStyle w:val="Heading2"/>
        <w:rPr>
          <w:bCs w:val="0"/>
        </w:rPr>
      </w:pPr>
      <w:r w:rsidRPr="006B3B9E">
        <w:t xml:space="preserve">Parts of the Insurance Contract </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Despite the fact that it's anything but a legitimate necessity that all agreements be recorded as a hard copy, protection contracts dependably are a direct result of their unpredictable nature. The quantity of pages that make up a protection contract differs on account of the sorts of protection and the individual dangers being safeguarded, however all life/medical coverage contracts contain four fundamental parts: </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pStyle w:val="Heading3"/>
      </w:pPr>
      <w:r>
        <w:t>•</w:t>
      </w:r>
      <w:r>
        <w:tab/>
        <w:t>Policy confront</w:t>
      </w:r>
    </w:p>
    <w:p w:rsidR="00412D0C" w:rsidRPr="006B3B9E" w:rsidRDefault="00412D0C" w:rsidP="00412D0C">
      <w:pPr>
        <w:pStyle w:val="Heading3"/>
      </w:pPr>
    </w:p>
    <w:p w:rsidR="00412D0C" w:rsidRPr="006B3B9E" w:rsidRDefault="00412D0C" w:rsidP="00412D0C">
      <w:pPr>
        <w:pStyle w:val="Heading3"/>
      </w:pPr>
      <w:r w:rsidRPr="006B3B9E">
        <w:t>•</w:t>
      </w:r>
      <w:r w:rsidRPr="006B3B9E">
        <w:tab/>
        <w:t xml:space="preserve">Conditions </w:t>
      </w:r>
    </w:p>
    <w:p w:rsidR="00412D0C" w:rsidRPr="006B3B9E" w:rsidRDefault="00412D0C" w:rsidP="00412D0C">
      <w:pPr>
        <w:pStyle w:val="Heading3"/>
      </w:pPr>
    </w:p>
    <w:p w:rsidR="00412D0C" w:rsidRPr="006B3B9E" w:rsidRDefault="00412D0C" w:rsidP="00412D0C">
      <w:pPr>
        <w:pStyle w:val="Heading3"/>
      </w:pPr>
      <w:r w:rsidRPr="006B3B9E">
        <w:t>•</w:t>
      </w:r>
      <w:r w:rsidRPr="006B3B9E">
        <w:tab/>
        <w:t xml:space="preserve">Insuring condition </w:t>
      </w:r>
    </w:p>
    <w:p w:rsidR="00412D0C" w:rsidRPr="006B3B9E" w:rsidRDefault="00412D0C" w:rsidP="00412D0C">
      <w:pPr>
        <w:pStyle w:val="Heading3"/>
      </w:pPr>
    </w:p>
    <w:p w:rsidR="00412D0C" w:rsidRPr="006B3B9E" w:rsidRDefault="00412D0C" w:rsidP="00412D0C">
      <w:pPr>
        <w:pStyle w:val="Heading3"/>
      </w:pPr>
      <w:r w:rsidRPr="006B3B9E">
        <w:t>•</w:t>
      </w:r>
      <w:r w:rsidRPr="006B3B9E">
        <w:tab/>
        <w:t xml:space="preserve">Exclusions </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Approach Face </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The approach confront is generally the principal page of the protection arrangement. It incorporates the approach number, name of the safeguarded, arrangement issue date, the measure of premium and dates the premium is expected, and the points of confinement of the strategy. The strategy confront likewise incorporates the marks of the secretary and leader of the issuing insurance agency. Furthermore, there are for the most part provisions required by law to give the protected data on his or her entitlement to drop, and a notice to the guaranteed to peruse the strategy cautiously. </w:t>
      </w:r>
    </w:p>
    <w:p w:rsidR="00412D0C" w:rsidRPr="00990C38" w:rsidRDefault="00412D0C" w:rsidP="00412D0C">
      <w:pPr>
        <w:jc w:val="both"/>
        <w:rPr>
          <w:rFonts w:ascii="Times New Roman" w:hAnsi="Times New Roman" w:cs="Times New Roman"/>
          <w:b/>
          <w:bCs/>
          <w:sz w:val="24"/>
          <w:szCs w:val="24"/>
        </w:rPr>
      </w:pPr>
    </w:p>
    <w:p w:rsidR="00412D0C" w:rsidRPr="00990C38" w:rsidRDefault="00412D0C" w:rsidP="00412D0C">
      <w:pPr>
        <w:pStyle w:val="Heading2"/>
      </w:pPr>
      <w:r w:rsidRPr="00990C38">
        <w:t xml:space="preserve">Safeguarding Clause </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The safeguarding proviso for the most part additionally shows up on the strategy confront. It is an announcement by the insurance agency that sets out the basic component of protection—the guarantee to pay for misfortunes shrouded by the arrangement in return for the safeguarded's premium and consistence with approach terms. </w:t>
      </w:r>
    </w:p>
    <w:p w:rsidR="00412D0C" w:rsidRPr="00990C38" w:rsidRDefault="00412D0C" w:rsidP="00412D0C">
      <w:pPr>
        <w:jc w:val="both"/>
        <w:rPr>
          <w:rFonts w:ascii="Times New Roman" w:hAnsi="Times New Roman" w:cs="Times New Roman"/>
          <w:b/>
          <w:bCs/>
          <w:sz w:val="24"/>
          <w:szCs w:val="24"/>
        </w:rPr>
      </w:pPr>
    </w:p>
    <w:p w:rsidR="00412D0C" w:rsidRPr="00990C38" w:rsidRDefault="00412D0C" w:rsidP="00412D0C">
      <w:pPr>
        <w:pStyle w:val="Heading2"/>
      </w:pPr>
      <w:r w:rsidRPr="00990C38">
        <w:t xml:space="preserve">Conditions </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This segment explains the rights and obligations of the two gatherings. Conditions are arrangements that apply to the guaranteed and safety net provider. For instance, the conditions incorporate the reestablishment arrangement, suicide statement, installment of case arrangement, and comparable standard strategy arrangements. </w:t>
      </w:r>
    </w:p>
    <w:p w:rsidR="00412D0C" w:rsidRPr="006B3B9E" w:rsidRDefault="00412D0C" w:rsidP="00412D0C">
      <w:pPr>
        <w:jc w:val="both"/>
        <w:rPr>
          <w:rFonts w:ascii="Times New Roman" w:hAnsi="Times New Roman" w:cs="Times New Roman"/>
          <w:sz w:val="24"/>
          <w:szCs w:val="24"/>
        </w:rPr>
      </w:pPr>
    </w:p>
    <w:p w:rsidR="00412D0C" w:rsidRPr="00990C38" w:rsidRDefault="00412D0C" w:rsidP="00412D0C">
      <w:pPr>
        <w:pStyle w:val="Heading2"/>
      </w:pPr>
      <w:r w:rsidRPr="00990C38">
        <w:t xml:space="preserve">Avoidances </w:t>
      </w:r>
    </w:p>
    <w:p w:rsidR="00412D0C"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In this area, the organization states what it won't do. The avoidances are a fundamental piece of the agreement and a total information of them is basic to a careful comprehension of the assention. Certain dangers must be barred from protection contracts since they are not insurable. </w:t>
      </w:r>
    </w:p>
    <w:p w:rsidR="00412D0C" w:rsidRPr="00990C38" w:rsidRDefault="00412D0C" w:rsidP="00412D0C">
      <w:pPr>
        <w:pStyle w:val="Heading2"/>
      </w:pPr>
      <w:r w:rsidRPr="00990C38">
        <w:lastRenderedPageBreak/>
        <w:t xml:space="preserve">General protection: </w:t>
      </w:r>
    </w:p>
    <w:p w:rsidR="00412D0C"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General is protection business incorporates medical coverage business. The paid up capital of the back up plan will not have over 26% offers in type of outside value. So broad protection business identifies with different perspectives that is wellbeing and different issues of life. </w:t>
      </w:r>
    </w:p>
    <w:p w:rsidR="00412D0C" w:rsidRPr="006B3B9E" w:rsidRDefault="00412D0C" w:rsidP="00412D0C">
      <w:pPr>
        <w:jc w:val="both"/>
        <w:rPr>
          <w:rFonts w:ascii="Times New Roman" w:hAnsi="Times New Roman" w:cs="Times New Roman"/>
          <w:sz w:val="24"/>
          <w:szCs w:val="24"/>
        </w:rPr>
      </w:pPr>
    </w:p>
    <w:p w:rsidR="00412D0C" w:rsidRPr="00990C38" w:rsidRDefault="00412D0C" w:rsidP="00412D0C">
      <w:pPr>
        <w:pStyle w:val="Heading2"/>
        <w:spacing w:line="360" w:lineRule="auto"/>
        <w:rPr>
          <w:bCs w:val="0"/>
        </w:rPr>
      </w:pPr>
      <w:r w:rsidRPr="00990C38">
        <w:t xml:space="preserve">Fundamentals of agreement act: </w:t>
      </w: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1) </w:t>
      </w:r>
      <w:r w:rsidRPr="00F45EFE">
        <w:rPr>
          <w:rStyle w:val="Heading3Char"/>
          <w:rFonts w:eastAsiaTheme="minorHAnsi"/>
        </w:rPr>
        <w:t>Offer and acknowledgment</w:t>
      </w:r>
      <w:r w:rsidRPr="006B3B9E">
        <w:rPr>
          <w:rFonts w:ascii="Times New Roman" w:hAnsi="Times New Roman" w:cs="Times New Roman"/>
          <w:sz w:val="24"/>
          <w:szCs w:val="24"/>
        </w:rPr>
        <w:t xml:space="preserve">: In disaster protection, offer can be made either by the insurance agency or the candidate that is, the proposition and the acknowledgment will pursue. Offer is the sort of the ad which the organization puts into the paper and buoys the new approaches in the market. Also, if individuals by and large get intrigued then they go into enrollment, this is acknowledgment. Offer is you offer something to the customer. </w:t>
      </w: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2) </w:t>
      </w:r>
      <w:r w:rsidRPr="00F45EFE">
        <w:rPr>
          <w:rStyle w:val="Heading3Char"/>
          <w:rFonts w:eastAsiaTheme="minorHAnsi"/>
        </w:rPr>
        <w:t>Consideration</w:t>
      </w:r>
      <w:r w:rsidRPr="006B3B9E">
        <w:rPr>
          <w:rFonts w:ascii="Times New Roman" w:hAnsi="Times New Roman" w:cs="Times New Roman"/>
          <w:sz w:val="24"/>
          <w:szCs w:val="24"/>
        </w:rPr>
        <w:t xml:space="preserve">: There is no legitimacy of the agreement if there is no </w:t>
      </w: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consideration, which is the demonstration or guarantee which is offered by</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pStyle w:val="Heading3"/>
      </w:pPr>
      <w:r w:rsidRPr="006B3B9E">
        <w:t>•</w:t>
      </w:r>
      <w:r w:rsidRPr="006B3B9E">
        <w:tab/>
        <w:t xml:space="preserve">Agreement (offer and acknowledgment) </w:t>
      </w:r>
    </w:p>
    <w:p w:rsidR="00412D0C" w:rsidRPr="006B3B9E" w:rsidRDefault="00412D0C" w:rsidP="00412D0C">
      <w:pPr>
        <w:pStyle w:val="Heading3"/>
      </w:pPr>
    </w:p>
    <w:p w:rsidR="00412D0C" w:rsidRPr="006B3B9E" w:rsidRDefault="00412D0C" w:rsidP="00412D0C">
      <w:pPr>
        <w:pStyle w:val="Heading3"/>
      </w:pPr>
      <w:r w:rsidRPr="006B3B9E">
        <w:t>•</w:t>
      </w:r>
      <w:r w:rsidRPr="006B3B9E">
        <w:tab/>
        <w:t xml:space="preserve">Consideration </w:t>
      </w:r>
    </w:p>
    <w:p w:rsidR="00412D0C" w:rsidRPr="006B3B9E" w:rsidRDefault="00412D0C" w:rsidP="00412D0C">
      <w:pPr>
        <w:pStyle w:val="Heading3"/>
      </w:pPr>
    </w:p>
    <w:p w:rsidR="00412D0C" w:rsidRPr="006B3B9E" w:rsidRDefault="00412D0C" w:rsidP="00412D0C">
      <w:pPr>
        <w:pStyle w:val="Heading3"/>
      </w:pPr>
      <w:r w:rsidRPr="006B3B9E">
        <w:t>•</w:t>
      </w:r>
      <w:r w:rsidRPr="006B3B9E">
        <w:tab/>
        <w:t xml:space="preserve">Competent parties </w:t>
      </w:r>
    </w:p>
    <w:p w:rsidR="00412D0C" w:rsidRPr="006B3B9E" w:rsidRDefault="00412D0C" w:rsidP="00412D0C">
      <w:pPr>
        <w:pStyle w:val="Heading3"/>
      </w:pPr>
    </w:p>
    <w:p w:rsidR="00412D0C" w:rsidRPr="006B3B9E" w:rsidRDefault="00412D0C" w:rsidP="00412D0C">
      <w:pPr>
        <w:pStyle w:val="Heading3"/>
      </w:pPr>
      <w:r w:rsidRPr="006B3B9E">
        <w:t>•</w:t>
      </w:r>
      <w:r w:rsidRPr="006B3B9E">
        <w:tab/>
        <w:t xml:space="preserve">Legal reason </w:t>
      </w:r>
    </w:p>
    <w:p w:rsidR="00412D0C" w:rsidRPr="006B3B9E" w:rsidRDefault="00412D0C" w:rsidP="00412D0C">
      <w:pPr>
        <w:jc w:val="both"/>
        <w:rPr>
          <w:rFonts w:ascii="Times New Roman" w:hAnsi="Times New Roman" w:cs="Times New Roman"/>
          <w:sz w:val="24"/>
          <w:szCs w:val="24"/>
        </w:rPr>
      </w:pPr>
    </w:p>
    <w:p w:rsidR="00412D0C" w:rsidRDefault="00412D0C" w:rsidP="00412D0C">
      <w:pPr>
        <w:pStyle w:val="Heading3"/>
      </w:pPr>
    </w:p>
    <w:p w:rsidR="00412D0C" w:rsidRPr="00990C38" w:rsidRDefault="00412D0C" w:rsidP="00412D0C">
      <w:pPr>
        <w:pStyle w:val="Heading2"/>
      </w:pPr>
      <w:r w:rsidRPr="00990C38">
        <w:t xml:space="preserve">(Offer and Acceptance) </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There can be no agreement without the understanding or common consent of the gatherings. A typical aim on all terms of the agreement is basic to an understanding and no fundamental terms of the agreement might be left disrupted. Further, the expectation of the gatherings to an agreement must be imparted to each other. </w:t>
      </w: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The gatherings to a protection contract are the insurance agency and the candidate, who may turn into the guaranteed or may name someone else to be safeguarded. Except if generally demonstrated, it is accepted that the candidate is the imminent guaranteed. </w:t>
      </w:r>
    </w:p>
    <w:p w:rsidR="00412D0C" w:rsidRPr="00990C38" w:rsidRDefault="00412D0C" w:rsidP="00412D0C">
      <w:pPr>
        <w:pStyle w:val="Heading2"/>
        <w:spacing w:line="360" w:lineRule="auto"/>
        <w:rPr>
          <w:bCs w:val="0"/>
        </w:rPr>
      </w:pPr>
      <w:r w:rsidRPr="00990C38">
        <w:lastRenderedPageBreak/>
        <w:t xml:space="preserve">Offer </w:t>
      </w: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An offer is a suggestion that makes an agreement whenever acknowledged by another gathering as per its terms. On the off chance that a candidate gives the back up plan a finished application and pays the main premium, the application is an offer. In the event that the approach is issued as connected for, the back up plan acknowledges the offer. </w:t>
      </w: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There is no offer if the candidate sends the application to the insurance agency without installment of the premium. Such an application is only a solicitation to the organization to make an offer. The insurance agency makes an offer by issuing the approach. The candidate acknowledges it by paying the principal premium. </w:t>
      </w:r>
    </w:p>
    <w:p w:rsidR="00412D0C" w:rsidRPr="00990C38" w:rsidRDefault="00412D0C" w:rsidP="00412D0C">
      <w:pPr>
        <w:pStyle w:val="Heading2"/>
        <w:spacing w:line="360" w:lineRule="auto"/>
        <w:rPr>
          <w:bCs w:val="0"/>
        </w:rPr>
      </w:pPr>
      <w:r w:rsidRPr="00990C38">
        <w:t>Acceptance</w:t>
      </w: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An acceptancet must be unequivocal and inadequate. On the off chance that an insurance agency, in the wake of accepting an application and premium installment, issues a strategy with more prohibitive inclusion than that connected for, the organization has made a counter offer. </w:t>
      </w: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For instance, a counter offer happens if a candidate applies for a standard medical coverage arrangement, pays the premium, and gets a strategy containing an exclusionary underwriting for indicated physical conditions. The candidate must choose whether to acknowledge the approach as adjusted. On the off chance that the person acknowledges the approach, there is an agreement. On the off chance that the person in question rejects the changed strategy, there is no agreement, and the candidate is qualified for an arrival of his or her premium. </w:t>
      </w:r>
    </w:p>
    <w:p w:rsidR="00412D0C" w:rsidRPr="00990C38" w:rsidRDefault="00412D0C" w:rsidP="00412D0C">
      <w:pPr>
        <w:pStyle w:val="Heading2"/>
        <w:spacing w:line="360" w:lineRule="auto"/>
        <w:rPr>
          <w:bCs w:val="0"/>
        </w:rPr>
      </w:pPr>
      <w:r w:rsidRPr="00990C38">
        <w:t>Consideration</w:t>
      </w: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Each gathering to the agreement must give significant consideration . In the protection get, the esteem given by the safety net provider comprises of the guarantees contained in the strategy contract. The consideration given by the guaranteed comprises of the announcements made in the application and the installment of the underlying premium. </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The consideration may comprise of any of the accompanying:</w:t>
      </w:r>
    </w:p>
    <w:p w:rsidR="00412D0C" w:rsidRPr="00412D0C" w:rsidRDefault="00412D0C" w:rsidP="00412D0C">
      <w:pPr>
        <w:pStyle w:val="Heading3"/>
      </w:pPr>
      <w:r w:rsidRPr="00412D0C">
        <w:t>A monetary payment</w:t>
      </w:r>
    </w:p>
    <w:p w:rsidR="00412D0C" w:rsidRPr="00412D0C" w:rsidRDefault="00412D0C" w:rsidP="00412D0C">
      <w:pPr>
        <w:pStyle w:val="Heading3"/>
      </w:pPr>
      <w:r w:rsidRPr="00412D0C">
        <w:t>An act</w:t>
      </w:r>
    </w:p>
    <w:p w:rsidR="00412D0C" w:rsidRPr="00412D0C" w:rsidRDefault="00412D0C" w:rsidP="00412D0C">
      <w:pPr>
        <w:pStyle w:val="Heading3"/>
      </w:pPr>
      <w:r w:rsidRPr="00412D0C">
        <w:t>A forbearance from action</w:t>
      </w:r>
    </w:p>
    <w:p w:rsidR="00412D0C" w:rsidRPr="00412D0C" w:rsidRDefault="00412D0C" w:rsidP="00412D0C">
      <w:pPr>
        <w:pStyle w:val="Heading3"/>
      </w:pPr>
      <w:r w:rsidRPr="00412D0C">
        <w:t>The creation, modification, or destruction of a legal right</w:t>
      </w:r>
    </w:p>
    <w:p w:rsidR="00412D0C" w:rsidRPr="00412D0C" w:rsidRDefault="00412D0C" w:rsidP="00412D0C">
      <w:pPr>
        <w:pStyle w:val="Heading3"/>
      </w:pPr>
      <w:r w:rsidRPr="00412D0C">
        <w:t>A return promise</w:t>
      </w:r>
    </w:p>
    <w:p w:rsidR="00412D0C" w:rsidRPr="006B3B9E" w:rsidRDefault="00412D0C" w:rsidP="00412D0C">
      <w:pPr>
        <w:pStyle w:val="NormalWeb"/>
        <w:shd w:val="clear" w:color="auto" w:fill="FFFFFF"/>
        <w:spacing w:before="0" w:beforeAutospacing="0" w:after="240" w:afterAutospacing="0" w:line="360" w:lineRule="atLeast"/>
        <w:jc w:val="both"/>
        <w:rPr>
          <w:color w:val="333333"/>
        </w:rPr>
      </w:pPr>
      <w:r w:rsidRPr="006B3B9E">
        <w:rPr>
          <w:color w:val="333333"/>
        </w:rPr>
        <w:t>It is important to know that part of the applicant's consideration consists of the statements in the application. A great deal of importance is placed on the representations in the application because the insurance company's entire decision of whether to contract is based on its evaluation of the information in the application.</w:t>
      </w:r>
    </w:p>
    <w:p w:rsidR="00412D0C" w:rsidRPr="006B3B9E" w:rsidRDefault="00412D0C" w:rsidP="00412D0C">
      <w:pPr>
        <w:pStyle w:val="NormalWeb"/>
        <w:shd w:val="clear" w:color="auto" w:fill="FFFFFF"/>
        <w:spacing w:after="240" w:line="360" w:lineRule="atLeast"/>
        <w:jc w:val="both"/>
        <w:rPr>
          <w:color w:val="333333"/>
        </w:rPr>
      </w:pPr>
      <w:r w:rsidRPr="006B3B9E">
        <w:rPr>
          <w:color w:val="333333"/>
        </w:rPr>
        <w:lastRenderedPageBreak/>
        <w:t xml:space="preserve">expert under its sanction to issue contracts and be approved by the state to issue contracts. The organization's delegate should likewise be authorized by the state. </w:t>
      </w:r>
    </w:p>
    <w:p w:rsidR="00412D0C" w:rsidRPr="006B3B9E" w:rsidRDefault="00412D0C" w:rsidP="00412D0C">
      <w:pPr>
        <w:pStyle w:val="NormalWeb"/>
        <w:shd w:val="clear" w:color="auto" w:fill="FFFFFF"/>
        <w:spacing w:after="240" w:line="360" w:lineRule="atLeast"/>
        <w:jc w:val="both"/>
        <w:rPr>
          <w:color w:val="333333"/>
        </w:rPr>
      </w:pPr>
      <w:r w:rsidRPr="006B3B9E">
        <w:rPr>
          <w:color w:val="333333"/>
        </w:rPr>
        <w:t xml:space="preserve">The safeguarded or candidate must be of legitimate age and be rationally able to make a protection contract. Utilizations of minors should normally be marked by a grown-up parent or watchman to agree to the lawful age necessity for making contracts. </w:t>
      </w:r>
    </w:p>
    <w:p w:rsidR="00412D0C" w:rsidRPr="006B3B9E" w:rsidRDefault="00412D0C" w:rsidP="00412D0C">
      <w:pPr>
        <w:pStyle w:val="NormalWeb"/>
        <w:shd w:val="clear" w:color="auto" w:fill="FFFFFF"/>
        <w:spacing w:after="240" w:line="360" w:lineRule="atLeast"/>
        <w:jc w:val="both"/>
        <w:rPr>
          <w:color w:val="333333"/>
        </w:rPr>
      </w:pPr>
    </w:p>
    <w:p w:rsidR="00412D0C" w:rsidRPr="00990C38" w:rsidRDefault="00412D0C" w:rsidP="00412D0C">
      <w:pPr>
        <w:pStyle w:val="Heading2"/>
        <w:rPr>
          <w:bCs w:val="0"/>
        </w:rPr>
      </w:pPr>
      <w:r w:rsidRPr="00990C38">
        <w:t xml:space="preserve">Lawful Purpose </w:t>
      </w:r>
    </w:p>
    <w:p w:rsidR="00412D0C" w:rsidRPr="006B3B9E" w:rsidRDefault="00412D0C" w:rsidP="00412D0C">
      <w:pPr>
        <w:pStyle w:val="NormalWeb"/>
        <w:shd w:val="clear" w:color="auto" w:fill="FFFFFF"/>
        <w:spacing w:after="240" w:line="360" w:lineRule="atLeast"/>
        <w:jc w:val="both"/>
        <w:rPr>
          <w:color w:val="333333"/>
        </w:rPr>
      </w:pPr>
      <w:r w:rsidRPr="006B3B9E">
        <w:rPr>
          <w:color w:val="333333"/>
        </w:rPr>
        <w:t xml:space="preserve">To be legitimate, an agreement must be for a lawful reason and not in spite of open strategy. A protection contract isn't against open approach where an insurable intrigue exists. </w:t>
      </w:r>
    </w:p>
    <w:p w:rsidR="00412D0C" w:rsidRPr="00990C38" w:rsidRDefault="00412D0C" w:rsidP="00412D0C">
      <w:pPr>
        <w:pStyle w:val="Heading2"/>
        <w:rPr>
          <w:bCs w:val="0"/>
        </w:rPr>
      </w:pPr>
      <w:r w:rsidRPr="00990C38">
        <w:t xml:space="preserve">Parts of the Insurance Contract </w:t>
      </w:r>
    </w:p>
    <w:p w:rsidR="00412D0C" w:rsidRPr="006B3B9E" w:rsidRDefault="00412D0C" w:rsidP="00412D0C">
      <w:pPr>
        <w:pStyle w:val="NormalWeb"/>
        <w:shd w:val="clear" w:color="auto" w:fill="FFFFFF"/>
        <w:spacing w:after="240" w:line="360" w:lineRule="atLeast"/>
        <w:jc w:val="both"/>
        <w:rPr>
          <w:color w:val="333333"/>
        </w:rPr>
      </w:pPr>
      <w:r w:rsidRPr="006B3B9E">
        <w:rPr>
          <w:color w:val="333333"/>
        </w:rPr>
        <w:t xml:space="preserve">Despite the fact that it's anything but a legitimate necessity that all agreements be recorded as a hard copy, protection contracts dependably are a direct result of their unpredictable nature. The quantity of pages that make up a protection contract differs on account of the sorts of protection and the individual dangers being safeguarded, however all life/medical coverage contracts contain four fundamental parts: </w:t>
      </w:r>
    </w:p>
    <w:p w:rsidR="00412D0C" w:rsidRPr="006B3B9E" w:rsidRDefault="00412D0C" w:rsidP="00412D0C">
      <w:pPr>
        <w:pStyle w:val="Heading3"/>
      </w:pPr>
      <w:r>
        <w:t>•</w:t>
      </w:r>
      <w:r>
        <w:tab/>
        <w:t>Policy confront</w:t>
      </w:r>
    </w:p>
    <w:p w:rsidR="00412D0C" w:rsidRDefault="00412D0C" w:rsidP="00412D0C">
      <w:pPr>
        <w:pStyle w:val="Heading3"/>
      </w:pPr>
      <w:r w:rsidRPr="006B3B9E">
        <w:t>•</w:t>
      </w:r>
      <w:r w:rsidRPr="006B3B9E">
        <w:tab/>
        <w:t xml:space="preserve">Conditions </w:t>
      </w:r>
    </w:p>
    <w:p w:rsidR="00412D0C" w:rsidRDefault="00412D0C" w:rsidP="00412D0C">
      <w:pPr>
        <w:pStyle w:val="Heading3"/>
      </w:pPr>
      <w:r w:rsidRPr="006B3B9E">
        <w:t>•</w:t>
      </w:r>
      <w:r w:rsidRPr="006B3B9E">
        <w:tab/>
        <w:t xml:space="preserve">Insuring condition </w:t>
      </w:r>
    </w:p>
    <w:p w:rsidR="00412D0C" w:rsidRPr="006B3B9E" w:rsidRDefault="00412D0C" w:rsidP="00412D0C">
      <w:pPr>
        <w:pStyle w:val="Heading3"/>
      </w:pPr>
      <w:r w:rsidRPr="006B3B9E">
        <w:t>•</w:t>
      </w:r>
      <w:r w:rsidRPr="006B3B9E">
        <w:tab/>
        <w:t xml:space="preserve">Exclusions </w:t>
      </w:r>
    </w:p>
    <w:p w:rsidR="00412D0C" w:rsidRPr="00990C38" w:rsidRDefault="00412D0C" w:rsidP="00412D0C">
      <w:pPr>
        <w:pStyle w:val="NormalWeb"/>
        <w:shd w:val="clear" w:color="auto" w:fill="FFFFFF"/>
        <w:spacing w:after="240" w:line="360" w:lineRule="atLeast"/>
        <w:jc w:val="both"/>
        <w:rPr>
          <w:b/>
          <w:bCs/>
          <w:color w:val="333333"/>
        </w:rPr>
      </w:pPr>
    </w:p>
    <w:p w:rsidR="00412D0C" w:rsidRPr="00990C38" w:rsidRDefault="00412D0C" w:rsidP="00412D0C">
      <w:pPr>
        <w:pStyle w:val="Heading2"/>
        <w:rPr>
          <w:bCs w:val="0"/>
        </w:rPr>
      </w:pPr>
      <w:r w:rsidRPr="00990C38">
        <w:t xml:space="preserve">Agreement </w:t>
      </w:r>
    </w:p>
    <w:p w:rsidR="00412D0C" w:rsidRPr="006B3B9E" w:rsidRDefault="00412D0C" w:rsidP="00412D0C">
      <w:pPr>
        <w:pStyle w:val="NormalWeb"/>
        <w:shd w:val="clear" w:color="auto" w:fill="FFFFFF"/>
        <w:spacing w:after="240" w:line="360" w:lineRule="atLeast"/>
        <w:jc w:val="both"/>
        <w:rPr>
          <w:color w:val="333333"/>
        </w:rPr>
      </w:pPr>
      <w:r w:rsidRPr="006B3B9E">
        <w:rPr>
          <w:color w:val="333333"/>
        </w:rPr>
        <w:t xml:space="preserve">The approach confront is generally the principal page of the protection arrangement. It incorporates the approach number, name of the safeguarded, arrangement issue date, the measure of premium and dates the premium is expected, and the points of confinement of the strategy. The strategy confront likewise incorporates the marks of the secretary and leader of the issuing insurance agency. Furthermore, there are for the most part provisions required by law to give the protected data on his or her entitlement to drop, and a notice to the guaranteed to peruse the strategy cautiously. </w:t>
      </w:r>
    </w:p>
    <w:p w:rsidR="00412D0C" w:rsidRPr="00F45EFE" w:rsidRDefault="00412D0C" w:rsidP="00412D0C">
      <w:pPr>
        <w:pStyle w:val="Heading2"/>
      </w:pPr>
      <w:r w:rsidRPr="00F45EFE">
        <w:lastRenderedPageBreak/>
        <w:t xml:space="preserve">Safeguarding Clause </w:t>
      </w:r>
    </w:p>
    <w:p w:rsidR="00412D0C" w:rsidRPr="006B3B9E" w:rsidRDefault="00412D0C" w:rsidP="00412D0C">
      <w:pPr>
        <w:pStyle w:val="NormalWeb"/>
        <w:shd w:val="clear" w:color="auto" w:fill="FFFFFF"/>
        <w:spacing w:after="240" w:line="360" w:lineRule="atLeast"/>
        <w:jc w:val="both"/>
        <w:rPr>
          <w:color w:val="333333"/>
        </w:rPr>
      </w:pPr>
      <w:r w:rsidRPr="006B3B9E">
        <w:rPr>
          <w:color w:val="333333"/>
        </w:rPr>
        <w:t xml:space="preserve">The safeguarding proviso for the most part additionally shows up on the strategy confront. It is an announcement by the insurance agency that sets out the basic component of protection—the guarantee to pay for misfortunes shrouded by the arrangement in return for the safeguarded's premium and consistence with approach terms. </w:t>
      </w:r>
    </w:p>
    <w:p w:rsidR="00412D0C" w:rsidRPr="00990C38" w:rsidRDefault="00412D0C" w:rsidP="00412D0C">
      <w:pPr>
        <w:pStyle w:val="Heading2"/>
        <w:rPr>
          <w:bCs w:val="0"/>
        </w:rPr>
      </w:pPr>
      <w:r w:rsidRPr="00990C38">
        <w:t xml:space="preserve">Conditions </w:t>
      </w:r>
    </w:p>
    <w:p w:rsidR="00412D0C" w:rsidRPr="006B3B9E" w:rsidRDefault="00412D0C" w:rsidP="00412D0C">
      <w:pPr>
        <w:pStyle w:val="NormalWeb"/>
        <w:shd w:val="clear" w:color="auto" w:fill="FFFFFF"/>
        <w:spacing w:after="240" w:line="360" w:lineRule="atLeast"/>
        <w:jc w:val="both"/>
        <w:rPr>
          <w:color w:val="333333"/>
        </w:rPr>
      </w:pPr>
      <w:r w:rsidRPr="006B3B9E">
        <w:rPr>
          <w:color w:val="333333"/>
        </w:rPr>
        <w:t xml:space="preserve">This segment explains the rights and obligations of the two gatherings. Conditions are arrangements that apply to the guaranteed and safety net provider. For instance, the conditions incorporate the reestablishment arrangement, suicide statement, installment of case arrangement, and comparable standard strategy arrangements. </w:t>
      </w:r>
    </w:p>
    <w:p w:rsidR="00412D0C" w:rsidRPr="00990C38" w:rsidRDefault="00412D0C" w:rsidP="00412D0C">
      <w:pPr>
        <w:pStyle w:val="Heading2"/>
        <w:rPr>
          <w:bCs w:val="0"/>
        </w:rPr>
      </w:pPr>
      <w:r w:rsidRPr="00990C38">
        <w:t xml:space="preserve">Avoidances </w:t>
      </w:r>
    </w:p>
    <w:p w:rsidR="00412D0C" w:rsidRPr="00990C38" w:rsidRDefault="00412D0C" w:rsidP="00412D0C">
      <w:pPr>
        <w:pStyle w:val="NormalWeb"/>
        <w:shd w:val="clear" w:color="auto" w:fill="FFFFFF"/>
        <w:spacing w:after="240" w:line="360" w:lineRule="atLeast"/>
        <w:jc w:val="both"/>
        <w:rPr>
          <w:color w:val="333333"/>
        </w:rPr>
      </w:pPr>
      <w:r w:rsidRPr="006B3B9E">
        <w:rPr>
          <w:color w:val="333333"/>
        </w:rPr>
        <w:t xml:space="preserve">In this area, the organization states what it won't do. The avoidances are a fundamental piece of the agreement and a total information of them is basic to a careful comprehension of the assention. Certain dangers must be barred from protection contracts since they are not insurable. </w:t>
      </w:r>
    </w:p>
    <w:p w:rsidR="00412D0C" w:rsidRPr="00990C38" w:rsidRDefault="00412D0C" w:rsidP="00412D0C">
      <w:pPr>
        <w:pStyle w:val="Heading2"/>
        <w:rPr>
          <w:bCs w:val="0"/>
        </w:rPr>
      </w:pPr>
      <w:r w:rsidRPr="00990C38">
        <w:t xml:space="preserve">General protection: </w:t>
      </w:r>
    </w:p>
    <w:p w:rsidR="00412D0C" w:rsidRPr="006B3B9E" w:rsidRDefault="00412D0C" w:rsidP="00412D0C">
      <w:pPr>
        <w:pStyle w:val="NormalWeb"/>
        <w:shd w:val="clear" w:color="auto" w:fill="FFFFFF"/>
        <w:spacing w:after="240" w:line="360" w:lineRule="atLeast"/>
        <w:jc w:val="both"/>
        <w:rPr>
          <w:color w:val="333333"/>
        </w:rPr>
      </w:pPr>
      <w:r w:rsidRPr="006B3B9E">
        <w:rPr>
          <w:color w:val="333333"/>
        </w:rPr>
        <w:t xml:space="preserve">General is protection business incorporates medical coverage business. The paid up capital of the back up plan will not have over 26% offers in type of outside value. So broad protection business identifies with different perspectives that is wellbeing and different issues of life. </w:t>
      </w:r>
    </w:p>
    <w:p w:rsidR="00412D0C" w:rsidRDefault="00412D0C" w:rsidP="00412D0C">
      <w:pPr>
        <w:pStyle w:val="NormalWeb"/>
        <w:shd w:val="clear" w:color="auto" w:fill="FFFFFF"/>
        <w:spacing w:after="240" w:line="360" w:lineRule="atLeast"/>
        <w:jc w:val="both"/>
        <w:rPr>
          <w:b/>
          <w:bCs/>
          <w:color w:val="333333"/>
        </w:rPr>
      </w:pPr>
    </w:p>
    <w:p w:rsidR="00412D0C" w:rsidRDefault="00412D0C" w:rsidP="00412D0C">
      <w:pPr>
        <w:pStyle w:val="NormalWeb"/>
        <w:shd w:val="clear" w:color="auto" w:fill="FFFFFF"/>
        <w:spacing w:after="240" w:line="360" w:lineRule="atLeast"/>
        <w:jc w:val="both"/>
        <w:rPr>
          <w:b/>
          <w:bCs/>
          <w:color w:val="333333"/>
        </w:rPr>
      </w:pPr>
    </w:p>
    <w:p w:rsidR="00412D0C" w:rsidRPr="006B3B9E" w:rsidRDefault="00412D0C" w:rsidP="00412D0C">
      <w:pPr>
        <w:pStyle w:val="Heading2"/>
      </w:pPr>
      <w:r w:rsidRPr="006B3B9E">
        <w:t xml:space="preserve">Fundamentals of agreement act: </w:t>
      </w:r>
    </w:p>
    <w:p w:rsidR="00412D0C" w:rsidRPr="006B3B9E" w:rsidRDefault="00412D0C" w:rsidP="00412D0C">
      <w:pPr>
        <w:pStyle w:val="NormalWeb"/>
        <w:shd w:val="clear" w:color="auto" w:fill="FFFFFF"/>
        <w:spacing w:after="240" w:line="360" w:lineRule="atLeast"/>
        <w:jc w:val="both"/>
        <w:rPr>
          <w:color w:val="333333"/>
        </w:rPr>
      </w:pPr>
      <w:r>
        <w:rPr>
          <w:color w:val="333333"/>
        </w:rPr>
        <w:t xml:space="preserve">1) </w:t>
      </w:r>
      <w:r w:rsidRPr="003947C5">
        <w:rPr>
          <w:rStyle w:val="Heading3Char"/>
        </w:rPr>
        <w:t>Offer and acceptance</w:t>
      </w:r>
      <w:r w:rsidRPr="006B3B9E">
        <w:rPr>
          <w:color w:val="333333"/>
        </w:rPr>
        <w:t xml:space="preserve">: In disaster protection, offer can be made either by the insurance agency or the candidate that is, the proposition and the acknowledgment will pursue. Offer is the sort of the ad which the organization puts into the paper and buoys the new approaches in the market. Also, if individuals by and large get intrigued then they go into enrollment, this is acknowledgment. Offer is you offer something to the customer. </w:t>
      </w:r>
    </w:p>
    <w:p w:rsidR="00412D0C" w:rsidRPr="006B3B9E" w:rsidRDefault="00412D0C" w:rsidP="00412D0C">
      <w:pPr>
        <w:pStyle w:val="NormalWeb"/>
        <w:shd w:val="clear" w:color="auto" w:fill="FFFFFF"/>
        <w:spacing w:line="360" w:lineRule="atLeast"/>
        <w:jc w:val="both"/>
        <w:rPr>
          <w:color w:val="333333"/>
        </w:rPr>
      </w:pPr>
      <w:r w:rsidRPr="006B3B9E">
        <w:rPr>
          <w:color w:val="333333"/>
        </w:rPr>
        <w:t xml:space="preserve">2) </w:t>
      </w:r>
      <w:r w:rsidRPr="003947C5">
        <w:rPr>
          <w:rStyle w:val="Heading3Char"/>
        </w:rPr>
        <w:t>Consideration:</w:t>
      </w:r>
      <w:r w:rsidRPr="006B3B9E">
        <w:rPr>
          <w:color w:val="333333"/>
        </w:rPr>
        <w:t xml:space="preserve"> There is no legitimacy of the agreement if there is no </w:t>
      </w:r>
    </w:p>
    <w:p w:rsidR="00412D0C" w:rsidRPr="006B3B9E" w:rsidRDefault="00412D0C" w:rsidP="00412D0C">
      <w:pPr>
        <w:pStyle w:val="NormalWeb"/>
        <w:shd w:val="clear" w:color="auto" w:fill="FFFFFF"/>
        <w:spacing w:before="0" w:beforeAutospacing="0" w:after="240" w:afterAutospacing="0" w:line="360" w:lineRule="atLeast"/>
        <w:jc w:val="both"/>
        <w:rPr>
          <w:color w:val="333333"/>
        </w:rPr>
      </w:pPr>
      <w:r w:rsidRPr="006B3B9E">
        <w:rPr>
          <w:color w:val="333333"/>
        </w:rPr>
        <w:lastRenderedPageBreak/>
        <w:t xml:space="preserve">thought, which is the demonstration or guarantee which is offered byone gathering and acknowledged by alternate as the cost of his guarantee. By and large, thought must be there, one brings to the table a guarantee and different needs to pay the cost for it. There could be no agreement if there was no guarantee or no cost. </w:t>
      </w:r>
    </w:p>
    <w:p w:rsidR="00412D0C" w:rsidRPr="006B3B9E" w:rsidRDefault="00412D0C" w:rsidP="00412D0C">
      <w:pPr>
        <w:pStyle w:val="NormalWeb"/>
        <w:shd w:val="clear" w:color="auto" w:fill="FFFFFF"/>
        <w:spacing w:after="240" w:line="360" w:lineRule="atLeast"/>
        <w:jc w:val="both"/>
        <w:rPr>
          <w:color w:val="333333"/>
        </w:rPr>
      </w:pPr>
      <w:r w:rsidRPr="006B3B9E">
        <w:rPr>
          <w:color w:val="333333"/>
        </w:rPr>
        <w:t xml:space="preserve">3) </w:t>
      </w:r>
      <w:r w:rsidRPr="003947C5">
        <w:rPr>
          <w:rStyle w:val="Heading3Char"/>
        </w:rPr>
        <w:t>Premium installment:</w:t>
      </w:r>
      <w:r w:rsidRPr="006B3B9E">
        <w:rPr>
          <w:color w:val="333333"/>
        </w:rPr>
        <w:t xml:space="preserve"> in protection gets, the thought is the excellent that the guaranteed pays to the back up plan, as the cost of the guarantee that the safety net provider has made, that he will reimburse the safeguarded. Henceforth premium installment is the thought on part of the safeguarded and the guarantee to repay is the thought with respect to back up plan. Premium is the sort of the portion or the cash which you pay to the organization. The commitments of the organization can possibly begin in the event that you pay something. The guarantee can't take shape if the cash isn't paid to the organization. </w:t>
      </w:r>
    </w:p>
    <w:p w:rsidR="00412D0C" w:rsidRPr="006B3B9E" w:rsidRDefault="00412D0C" w:rsidP="00412D0C">
      <w:pPr>
        <w:pStyle w:val="NormalWeb"/>
        <w:shd w:val="clear" w:color="auto" w:fill="FFFFFF"/>
        <w:spacing w:after="240" w:line="360" w:lineRule="atLeast"/>
        <w:jc w:val="both"/>
        <w:rPr>
          <w:color w:val="333333"/>
        </w:rPr>
      </w:pPr>
    </w:p>
    <w:p w:rsidR="00412D0C" w:rsidRPr="006B3B9E" w:rsidRDefault="00412D0C" w:rsidP="00412D0C">
      <w:pPr>
        <w:pStyle w:val="NormalWeb"/>
        <w:shd w:val="clear" w:color="auto" w:fill="FFFFFF"/>
        <w:spacing w:after="240" w:line="360" w:lineRule="atLeast"/>
        <w:jc w:val="both"/>
        <w:rPr>
          <w:color w:val="333333"/>
        </w:rPr>
      </w:pPr>
      <w:r w:rsidRPr="006B3B9E">
        <w:rPr>
          <w:color w:val="333333"/>
        </w:rPr>
        <w:t xml:space="preserve">4) </w:t>
      </w:r>
      <w:r w:rsidRPr="003947C5">
        <w:rPr>
          <w:rStyle w:val="Heading3Char"/>
        </w:rPr>
        <w:t>Legal ability to contract or competency</w:t>
      </w:r>
      <w:r w:rsidRPr="006B3B9E">
        <w:rPr>
          <w:color w:val="333333"/>
        </w:rPr>
        <w:t xml:space="preserve">: For a consent to tie on all gatherings, the gatherings included must have the legitimate ability to go into an agreement. Regarding the safety net provider, if the organization is framed according to laws of the nation and engaged to request protection, at that point guarantor is equipped for going into an assention. This is legitimate competency, that is the organization must have a permit and enrollment and after that just the offer can coast in the market. The competency is developed by the lawfulness of the demonstration. </w:t>
      </w:r>
    </w:p>
    <w:p w:rsidR="00412D0C" w:rsidRPr="006B3B9E" w:rsidRDefault="00412D0C" w:rsidP="00412D0C">
      <w:pPr>
        <w:pStyle w:val="NormalWeb"/>
        <w:shd w:val="clear" w:color="auto" w:fill="FFFFFF"/>
        <w:spacing w:after="240" w:line="360" w:lineRule="atLeast"/>
        <w:jc w:val="both"/>
        <w:rPr>
          <w:color w:val="333333"/>
        </w:rPr>
      </w:pPr>
    </w:p>
    <w:p w:rsidR="00412D0C" w:rsidRPr="006B3B9E" w:rsidRDefault="00412D0C" w:rsidP="00412D0C">
      <w:pPr>
        <w:pStyle w:val="NormalWeb"/>
        <w:shd w:val="clear" w:color="auto" w:fill="FFFFFF"/>
        <w:spacing w:line="360" w:lineRule="atLeast"/>
        <w:jc w:val="both"/>
        <w:rPr>
          <w:color w:val="333333"/>
        </w:rPr>
      </w:pPr>
      <w:r w:rsidRPr="003947C5">
        <w:rPr>
          <w:rStyle w:val="Heading3Char"/>
        </w:rPr>
        <w:t>5) Qualifications of the people to go into contract</w:t>
      </w:r>
      <w:r w:rsidRPr="006B3B9E">
        <w:rPr>
          <w:color w:val="333333"/>
        </w:rPr>
        <w:t>: concerning the safeguarded, the individual ought to be of lawful age, that is 18 years and of sound personality. Along these lines he should have sound personality and he should be of 18 years old. That is rationally hindered individuals or individuals who are rationally not well or they are conceded into the healing center, they can't go into the agreement. Since then it will be advantageous with respect to the organization to exploit these individuals. What's more, the general population must be of 18 years old to go into any sort of agreement in India. On the off chance that an agreement is made with an underage, the application might be held unforcible if the minor chooses to repitate it at a later date. In protection get, the safety net provider is bound by the agreement, as long as the underage wishes to proceed. In the event that the minor repidates his agreement, the law will permit him. A discount of the whole premium paid up, that is, if here and there it happens that the underage individual is there and in the event that he needs to switch the business, the organization will pay the premium back to him.</w:t>
      </w:r>
    </w:p>
    <w:p w:rsidR="00412D0C" w:rsidRPr="00412D0C"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lastRenderedPageBreak/>
        <w:t xml:space="preserve">6) </w:t>
      </w:r>
      <w:r w:rsidRPr="003947C5">
        <w:rPr>
          <w:rStyle w:val="Heading3Char"/>
          <w:rFonts w:eastAsiaTheme="minorHAnsi"/>
        </w:rPr>
        <w:t>Agreement to the agreemen</w:t>
      </w:r>
      <w:r w:rsidRPr="006B3B9E">
        <w:rPr>
          <w:rFonts w:ascii="Times New Roman" w:hAnsi="Times New Roman" w:cs="Times New Roman"/>
          <w:sz w:val="24"/>
          <w:szCs w:val="24"/>
        </w:rPr>
        <w:t xml:space="preserve">t: </w:t>
      </w:r>
      <w:r w:rsidRPr="00412D0C">
        <w:rPr>
          <w:rFonts w:ascii="Times New Roman" w:hAnsi="Times New Roman" w:cs="Times New Roman"/>
          <w:sz w:val="24"/>
          <w:szCs w:val="24"/>
        </w:rPr>
        <w:t xml:space="preserve">Both sides of the agreement ought to be of a similar personality and there may be assent emerging out of the regular goal. The two gatherings ought to be clear about what the other is stating. The back up plan should comprehend what the safeguarded needs and the protected should realize what the safety net provider is putting forth what's more, both ought to concur on this. That is the point at which the offer and acknowledgment is there, by and large the assention happens on the grounds that the personal stake of the two gatherings should be solidified. Clearly the organization needs benefit to work in the market and the customer needs better profits for the approaches which he has from the organization. In the event that the personal stake of both the gatherings is commonly solidified, just the understanding can change over into a business choice. </w:t>
      </w:r>
    </w:p>
    <w:p w:rsidR="00412D0C" w:rsidRPr="00412D0C"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7) </w:t>
      </w:r>
      <w:r w:rsidRPr="003947C5">
        <w:rPr>
          <w:rStyle w:val="Heading3Char"/>
          <w:rFonts w:eastAsiaTheme="minorHAnsi"/>
        </w:rPr>
        <w:t>Deregulation of protection division</w:t>
      </w:r>
      <w:r w:rsidRPr="006B3B9E">
        <w:rPr>
          <w:rFonts w:ascii="Times New Roman" w:hAnsi="Times New Roman" w:cs="Times New Roman"/>
          <w:sz w:val="24"/>
          <w:szCs w:val="24"/>
        </w:rPr>
        <w:t>: until 1999, there was no private insurance agency in India. The administration at that point presented the Insurance Regulatory and Development Authority Act in 1999, in this manner deregulating the protection division and permitting privately owned businesses. So this is the year after the effect and crystallization of IRDA Act 1999, the privatization if protection division begins .</w:t>
      </w:r>
    </w:p>
    <w:p w:rsidR="00412D0C" w:rsidRDefault="00412D0C" w:rsidP="00412D0C">
      <w:pPr>
        <w:jc w:val="both"/>
        <w:rPr>
          <w:rFonts w:ascii="Times New Roman" w:hAnsi="Times New Roman" w:cs="Times New Roman"/>
          <w:sz w:val="24"/>
          <w:szCs w:val="24"/>
        </w:rPr>
      </w:pPr>
    </w:p>
    <w:p w:rsidR="00412D0C" w:rsidRDefault="00412D0C" w:rsidP="00412D0C">
      <w:pPr>
        <w:jc w:val="both"/>
        <w:rPr>
          <w:rFonts w:ascii="Times New Roman" w:hAnsi="Times New Roman" w:cs="Times New Roman"/>
          <w:sz w:val="24"/>
          <w:szCs w:val="24"/>
        </w:rPr>
      </w:pPr>
    </w:p>
    <w:p w:rsidR="00412D0C" w:rsidRDefault="00412D0C" w:rsidP="00412D0C">
      <w:pPr>
        <w:jc w:val="both"/>
        <w:rPr>
          <w:rFonts w:ascii="Times New Roman" w:hAnsi="Times New Roman" w:cs="Times New Roman"/>
          <w:sz w:val="24"/>
          <w:szCs w:val="24"/>
        </w:rPr>
      </w:pPr>
    </w:p>
    <w:p w:rsidR="00412D0C" w:rsidRDefault="00412D0C" w:rsidP="00412D0C">
      <w:pPr>
        <w:jc w:val="both"/>
        <w:rPr>
          <w:rFonts w:ascii="Times New Roman" w:hAnsi="Times New Roman" w:cs="Times New Roman"/>
          <w:sz w:val="24"/>
          <w:szCs w:val="24"/>
        </w:rPr>
      </w:pPr>
    </w:p>
    <w:p w:rsidR="00412D0C" w:rsidRDefault="00412D0C" w:rsidP="00412D0C">
      <w:pPr>
        <w:jc w:val="both"/>
        <w:rPr>
          <w:rFonts w:ascii="Times New Roman" w:hAnsi="Times New Roman" w:cs="Times New Roman"/>
          <w:sz w:val="24"/>
          <w:szCs w:val="24"/>
        </w:rPr>
      </w:pPr>
    </w:p>
    <w:p w:rsidR="00412D0C" w:rsidRDefault="00412D0C" w:rsidP="00412D0C">
      <w:pPr>
        <w:jc w:val="both"/>
        <w:rPr>
          <w:rFonts w:ascii="Times New Roman" w:hAnsi="Times New Roman" w:cs="Times New Roman"/>
          <w:sz w:val="24"/>
          <w:szCs w:val="24"/>
        </w:rPr>
      </w:pPr>
    </w:p>
    <w:p w:rsidR="00412D0C" w:rsidRDefault="00412D0C" w:rsidP="00412D0C">
      <w:pPr>
        <w:jc w:val="both"/>
        <w:rPr>
          <w:rFonts w:ascii="Times New Roman" w:hAnsi="Times New Roman" w:cs="Times New Roman"/>
          <w:sz w:val="24"/>
          <w:szCs w:val="24"/>
        </w:rPr>
      </w:pPr>
    </w:p>
    <w:p w:rsidR="00412D0C" w:rsidRDefault="00412D0C" w:rsidP="00412D0C">
      <w:pPr>
        <w:jc w:val="both"/>
        <w:rPr>
          <w:rFonts w:ascii="Times New Roman" w:hAnsi="Times New Roman" w:cs="Times New Roman"/>
          <w:sz w:val="24"/>
          <w:szCs w:val="24"/>
        </w:rPr>
      </w:pPr>
    </w:p>
    <w:p w:rsidR="00412D0C" w:rsidRDefault="00412D0C" w:rsidP="00412D0C">
      <w:pPr>
        <w:pStyle w:val="Heading1"/>
        <w:pBdr>
          <w:bottom w:val="single" w:sz="4" w:space="1" w:color="auto"/>
        </w:pBdr>
      </w:pPr>
    </w:p>
    <w:p w:rsidR="00412D0C" w:rsidRPr="006B3B9E" w:rsidRDefault="00412D0C" w:rsidP="00412D0C">
      <w:pPr>
        <w:pStyle w:val="Heading1"/>
        <w:pBdr>
          <w:bottom w:val="single" w:sz="4" w:space="1" w:color="auto"/>
        </w:pBdr>
      </w:pPr>
      <w:bookmarkStart w:id="0" w:name="_GoBack"/>
      <w:bookmarkEnd w:id="0"/>
      <w:r w:rsidRPr="003947C5">
        <w:t>Conclusion</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 xml:space="preserve">The agreement demonstration or the organizations demonstration is by and large affecting the protection business. Along these lines protection is likewise a business viewpoint where benefit is given to customer and here the customer pays cash. So the organization will undoubtedly act in a reasonable and legit way. In spite of the fact that for the most part the business is affected by violations and torchs yet at the same time the fair practices has driven this business to open up new choices of changing over premiums of individuals in rewarding ventures. The outside direct venture has come to India in light of the fact that the deregulation of the segment began ahead of schedule through the IRDA Act of 1999. The deregulation and the globalization of the economy have opened new alternatives of business for this division. I trust the understudies more likely than not comprehended the different laws of the general </w:t>
      </w:r>
      <w:r w:rsidRPr="006B3B9E">
        <w:rPr>
          <w:rFonts w:ascii="Times New Roman" w:hAnsi="Times New Roman" w:cs="Times New Roman"/>
          <w:sz w:val="24"/>
          <w:szCs w:val="24"/>
        </w:rPr>
        <w:lastRenderedPageBreak/>
        <w:t>protection contract act and furthermore the sort of the market activities experiencing childhood in India.</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numerous different organizations likewise go into the market. Besides, an outside venture was additionally permitted and topped at a 26% holding in the insurance agencies in India. In 2015, the limit of FDI in protection segment has been raised to 49% subject to specific conditions. So this is the sort of rise which is going on in the indian market through the privately owned businesses likewise and not just .</w:t>
      </w:r>
    </w:p>
    <w:p w:rsidR="00412D0C" w:rsidRPr="006B3B9E" w:rsidRDefault="00412D0C" w:rsidP="00412D0C">
      <w:pPr>
        <w:jc w:val="both"/>
        <w:rPr>
          <w:rFonts w:ascii="Times New Roman" w:hAnsi="Times New Roman" w:cs="Times New Roman"/>
          <w:sz w:val="24"/>
          <w:szCs w:val="24"/>
        </w:rPr>
      </w:pPr>
    </w:p>
    <w:p w:rsidR="00412D0C" w:rsidRPr="006B3B9E" w:rsidRDefault="00412D0C" w:rsidP="00412D0C">
      <w:pPr>
        <w:jc w:val="both"/>
        <w:rPr>
          <w:rFonts w:ascii="Times New Roman" w:hAnsi="Times New Roman" w:cs="Times New Roman"/>
          <w:sz w:val="24"/>
          <w:szCs w:val="24"/>
        </w:rPr>
      </w:pPr>
      <w:r w:rsidRPr="006B3B9E">
        <w:rPr>
          <w:rFonts w:ascii="Times New Roman" w:hAnsi="Times New Roman" w:cs="Times New Roman"/>
          <w:sz w:val="24"/>
          <w:szCs w:val="24"/>
        </w:rPr>
        <w:t>the administration organizations which are working in India yet the business has opened to more extensive choices for the general population and the business has more noteworthy patterns to occur later on market.</w:t>
      </w:r>
    </w:p>
    <w:p w:rsidR="007D41BA" w:rsidRPr="00412D0C" w:rsidRDefault="007D41BA" w:rsidP="00412D0C"/>
    <w:sectPr w:rsidR="007D41BA" w:rsidRPr="00412D0C"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8E1" w:rsidRDefault="003228E1" w:rsidP="00273650">
      <w:pPr>
        <w:spacing w:after="0" w:line="240" w:lineRule="auto"/>
      </w:pPr>
      <w:r>
        <w:separator/>
      </w:r>
    </w:p>
  </w:endnote>
  <w:endnote w:type="continuationSeparator" w:id="1">
    <w:p w:rsidR="003228E1" w:rsidRDefault="003228E1"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696C85" w:rsidRPr="00696C85">
      <w:fldChar w:fldCharType="begin"/>
    </w:r>
    <w:r w:rsidR="00163098">
      <w:instrText xml:space="preserve"> PAGE   \* MERGEFORMAT </w:instrText>
    </w:r>
    <w:r w:rsidR="00696C85" w:rsidRPr="00696C85">
      <w:fldChar w:fldCharType="separate"/>
    </w:r>
    <w:r w:rsidR="00F64A73" w:rsidRPr="00F64A73">
      <w:rPr>
        <w:rFonts w:asciiTheme="majorHAnsi" w:hAnsiTheme="majorHAnsi"/>
        <w:noProof/>
      </w:rPr>
      <w:t>1</w:t>
    </w:r>
    <w:r w:rsidR="00696C85">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8E1" w:rsidRDefault="003228E1" w:rsidP="00273650">
      <w:pPr>
        <w:spacing w:after="0" w:line="240" w:lineRule="auto"/>
      </w:pPr>
      <w:r>
        <w:separator/>
      </w:r>
    </w:p>
  </w:footnote>
  <w:footnote w:type="continuationSeparator" w:id="1">
    <w:p w:rsidR="003228E1" w:rsidRDefault="003228E1" w:rsidP="00273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B37AC48E70B64D58BCE61C75C39E8557"/>
      </w:placeholder>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F10715"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11, (2018), OCTOBER                                                                                            “ISSN 2455-2488”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0000008"/>
    <w:multiLevelType w:val="hybridMultilevel"/>
    <w:tmpl w:val="E8442F0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0000000A"/>
    <w:multiLevelType w:val="hybridMultilevel"/>
    <w:tmpl w:val="7894523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0000000F"/>
    <w:multiLevelType w:val="hybridMultilevel"/>
    <w:tmpl w:val="393AB0C8"/>
    <w:lvl w:ilvl="0" w:tplc="CDFCEDCC">
      <w:start w:val="1"/>
      <w:numFmt w:val="lowerLetter"/>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00000012"/>
    <w:multiLevelType w:val="hybridMultilevel"/>
    <w:tmpl w:val="01C2A650"/>
    <w:lvl w:ilvl="0" w:tplc="30520D0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06309BE"/>
    <w:multiLevelType w:val="hybridMultilevel"/>
    <w:tmpl w:val="C3F04A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452505"/>
    <w:multiLevelType w:val="hybridMultilevel"/>
    <w:tmpl w:val="91BAF5C4"/>
    <w:lvl w:ilvl="0" w:tplc="C1AC781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454FA"/>
    <w:multiLevelType w:val="hybridMultilevel"/>
    <w:tmpl w:val="A31E48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8256C"/>
    <w:multiLevelType w:val="multilevel"/>
    <w:tmpl w:val="B750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B16778"/>
    <w:multiLevelType w:val="multilevel"/>
    <w:tmpl w:val="67B4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093D02"/>
    <w:multiLevelType w:val="hybridMultilevel"/>
    <w:tmpl w:val="001454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485C49"/>
    <w:multiLevelType w:val="hybridMultilevel"/>
    <w:tmpl w:val="3166921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2393BC1"/>
    <w:multiLevelType w:val="hybridMultilevel"/>
    <w:tmpl w:val="FC10B8CE"/>
    <w:lvl w:ilvl="0" w:tplc="A516DAFE">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311007"/>
    <w:multiLevelType w:val="hybridMultilevel"/>
    <w:tmpl w:val="0296A9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29"/>
  </w:num>
  <w:num w:numId="5">
    <w:abstractNumId w:val="24"/>
  </w:num>
  <w:num w:numId="6">
    <w:abstractNumId w:val="18"/>
  </w:num>
  <w:num w:numId="7">
    <w:abstractNumId w:val="21"/>
  </w:num>
  <w:num w:numId="8">
    <w:abstractNumId w:val="10"/>
  </w:num>
  <w:num w:numId="9">
    <w:abstractNumId w:val="17"/>
  </w:num>
  <w:num w:numId="10">
    <w:abstractNumId w:val="25"/>
  </w:num>
  <w:num w:numId="11">
    <w:abstractNumId w:val="19"/>
  </w:num>
  <w:num w:numId="12">
    <w:abstractNumId w:val="2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1"/>
  </w:num>
  <w:num w:numId="17">
    <w:abstractNumId w:val="0"/>
  </w:num>
  <w:num w:numId="18">
    <w:abstractNumId w:val="4"/>
  </w:num>
  <w:num w:numId="19">
    <w:abstractNumId w:val="3"/>
  </w:num>
  <w:num w:numId="20">
    <w:abstractNumId w:val="23"/>
  </w:num>
  <w:num w:numId="21">
    <w:abstractNumId w:val="9"/>
  </w:num>
  <w:num w:numId="22">
    <w:abstractNumId w:val="14"/>
  </w:num>
  <w:num w:numId="23">
    <w:abstractNumId w:val="28"/>
  </w:num>
  <w:num w:numId="24">
    <w:abstractNumId w:val="26"/>
  </w:num>
  <w:num w:numId="25">
    <w:abstractNumId w:val="22"/>
  </w:num>
  <w:num w:numId="26">
    <w:abstractNumId w:val="6"/>
  </w:num>
  <w:num w:numId="27">
    <w:abstractNumId w:val="8"/>
  </w:num>
  <w:num w:numId="28">
    <w:abstractNumId w:val="7"/>
  </w:num>
  <w:num w:numId="29">
    <w:abstractNumId w:val="5"/>
  </w:num>
  <w:num w:numId="30">
    <w:abstractNumId w:val="16"/>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529B"/>
    <w:rsid w:val="00063D04"/>
    <w:rsid w:val="000A2897"/>
    <w:rsid w:val="000A2CFC"/>
    <w:rsid w:val="000D33E5"/>
    <w:rsid w:val="000D5FE5"/>
    <w:rsid w:val="000D6046"/>
    <w:rsid w:val="000E33A9"/>
    <w:rsid w:val="00106B9A"/>
    <w:rsid w:val="00107EE0"/>
    <w:rsid w:val="0012019B"/>
    <w:rsid w:val="00133BBA"/>
    <w:rsid w:val="00152C19"/>
    <w:rsid w:val="00163098"/>
    <w:rsid w:val="001C4850"/>
    <w:rsid w:val="001C48C5"/>
    <w:rsid w:val="001D2C09"/>
    <w:rsid w:val="001D44A3"/>
    <w:rsid w:val="001E0384"/>
    <w:rsid w:val="001F33BB"/>
    <w:rsid w:val="00201ED8"/>
    <w:rsid w:val="00202E6B"/>
    <w:rsid w:val="002309FD"/>
    <w:rsid w:val="00235A66"/>
    <w:rsid w:val="0025546C"/>
    <w:rsid w:val="00256541"/>
    <w:rsid w:val="00264209"/>
    <w:rsid w:val="002716DE"/>
    <w:rsid w:val="00273650"/>
    <w:rsid w:val="002865CF"/>
    <w:rsid w:val="002C2598"/>
    <w:rsid w:val="002D213B"/>
    <w:rsid w:val="002D2A19"/>
    <w:rsid w:val="002D4550"/>
    <w:rsid w:val="002D4E96"/>
    <w:rsid w:val="002E511D"/>
    <w:rsid w:val="00302363"/>
    <w:rsid w:val="0030367D"/>
    <w:rsid w:val="003044F8"/>
    <w:rsid w:val="00304F81"/>
    <w:rsid w:val="003228E1"/>
    <w:rsid w:val="00381603"/>
    <w:rsid w:val="00390470"/>
    <w:rsid w:val="003A2215"/>
    <w:rsid w:val="003A69C7"/>
    <w:rsid w:val="003C5EA3"/>
    <w:rsid w:val="003D2061"/>
    <w:rsid w:val="003D5C7E"/>
    <w:rsid w:val="003E2F28"/>
    <w:rsid w:val="0041106A"/>
    <w:rsid w:val="00412D0C"/>
    <w:rsid w:val="00434209"/>
    <w:rsid w:val="00456C0D"/>
    <w:rsid w:val="00482BCE"/>
    <w:rsid w:val="004A35D3"/>
    <w:rsid w:val="004B08E2"/>
    <w:rsid w:val="004B5A4F"/>
    <w:rsid w:val="004B727B"/>
    <w:rsid w:val="004C7EE9"/>
    <w:rsid w:val="004E1368"/>
    <w:rsid w:val="005050EA"/>
    <w:rsid w:val="00523253"/>
    <w:rsid w:val="005305EA"/>
    <w:rsid w:val="0053507A"/>
    <w:rsid w:val="00537F44"/>
    <w:rsid w:val="005A6C6B"/>
    <w:rsid w:val="005B2440"/>
    <w:rsid w:val="005B36B4"/>
    <w:rsid w:val="005C6E92"/>
    <w:rsid w:val="005D53B9"/>
    <w:rsid w:val="005F6751"/>
    <w:rsid w:val="006064E5"/>
    <w:rsid w:val="00606BEE"/>
    <w:rsid w:val="0063588A"/>
    <w:rsid w:val="00656848"/>
    <w:rsid w:val="0068032C"/>
    <w:rsid w:val="00681351"/>
    <w:rsid w:val="00682AD5"/>
    <w:rsid w:val="006955DB"/>
    <w:rsid w:val="00695EF4"/>
    <w:rsid w:val="00696C85"/>
    <w:rsid w:val="006B11C0"/>
    <w:rsid w:val="006D6A74"/>
    <w:rsid w:val="00701CE2"/>
    <w:rsid w:val="00703AEF"/>
    <w:rsid w:val="007067AE"/>
    <w:rsid w:val="00712D24"/>
    <w:rsid w:val="0072050E"/>
    <w:rsid w:val="0078098B"/>
    <w:rsid w:val="00794E31"/>
    <w:rsid w:val="00795F0F"/>
    <w:rsid w:val="00796473"/>
    <w:rsid w:val="007D1C66"/>
    <w:rsid w:val="007D41BA"/>
    <w:rsid w:val="007F436B"/>
    <w:rsid w:val="007F7429"/>
    <w:rsid w:val="00813F13"/>
    <w:rsid w:val="0084367C"/>
    <w:rsid w:val="008806CB"/>
    <w:rsid w:val="008A6896"/>
    <w:rsid w:val="008B60EE"/>
    <w:rsid w:val="008D115F"/>
    <w:rsid w:val="008F700E"/>
    <w:rsid w:val="0090102D"/>
    <w:rsid w:val="00901B08"/>
    <w:rsid w:val="00913158"/>
    <w:rsid w:val="009556D5"/>
    <w:rsid w:val="00967758"/>
    <w:rsid w:val="00984241"/>
    <w:rsid w:val="009874C1"/>
    <w:rsid w:val="0099503B"/>
    <w:rsid w:val="009A4579"/>
    <w:rsid w:val="009B1A58"/>
    <w:rsid w:val="009C0936"/>
    <w:rsid w:val="009C630D"/>
    <w:rsid w:val="009D4F97"/>
    <w:rsid w:val="009E51A5"/>
    <w:rsid w:val="00A47C83"/>
    <w:rsid w:val="00A5014C"/>
    <w:rsid w:val="00A53E73"/>
    <w:rsid w:val="00A56A04"/>
    <w:rsid w:val="00A64FAD"/>
    <w:rsid w:val="00A765BD"/>
    <w:rsid w:val="00AA209A"/>
    <w:rsid w:val="00B02806"/>
    <w:rsid w:val="00B0414A"/>
    <w:rsid w:val="00B82DB8"/>
    <w:rsid w:val="00B86C4E"/>
    <w:rsid w:val="00B93331"/>
    <w:rsid w:val="00B97C56"/>
    <w:rsid w:val="00BC1503"/>
    <w:rsid w:val="00BD1A1D"/>
    <w:rsid w:val="00BD62C3"/>
    <w:rsid w:val="00BD7542"/>
    <w:rsid w:val="00BE0539"/>
    <w:rsid w:val="00BE1BEA"/>
    <w:rsid w:val="00BE2CB3"/>
    <w:rsid w:val="00BF2E0B"/>
    <w:rsid w:val="00C24CF1"/>
    <w:rsid w:val="00C30192"/>
    <w:rsid w:val="00C570A0"/>
    <w:rsid w:val="00C815FE"/>
    <w:rsid w:val="00C91DD2"/>
    <w:rsid w:val="00C93767"/>
    <w:rsid w:val="00CA0892"/>
    <w:rsid w:val="00CA5B8E"/>
    <w:rsid w:val="00CB2AD7"/>
    <w:rsid w:val="00CB64CF"/>
    <w:rsid w:val="00CD3A20"/>
    <w:rsid w:val="00CE37A8"/>
    <w:rsid w:val="00CE5029"/>
    <w:rsid w:val="00D035FB"/>
    <w:rsid w:val="00D03EA0"/>
    <w:rsid w:val="00D33E14"/>
    <w:rsid w:val="00D42502"/>
    <w:rsid w:val="00D5351A"/>
    <w:rsid w:val="00D66F55"/>
    <w:rsid w:val="00D67C81"/>
    <w:rsid w:val="00D9761C"/>
    <w:rsid w:val="00DA4DA2"/>
    <w:rsid w:val="00E356D4"/>
    <w:rsid w:val="00E42054"/>
    <w:rsid w:val="00E446D8"/>
    <w:rsid w:val="00E72AE0"/>
    <w:rsid w:val="00E74488"/>
    <w:rsid w:val="00E85E1B"/>
    <w:rsid w:val="00E97532"/>
    <w:rsid w:val="00EC5AD9"/>
    <w:rsid w:val="00F10715"/>
    <w:rsid w:val="00F174E5"/>
    <w:rsid w:val="00F3096E"/>
    <w:rsid w:val="00F31389"/>
    <w:rsid w:val="00F3271C"/>
    <w:rsid w:val="00F33C12"/>
    <w:rsid w:val="00F4102A"/>
    <w:rsid w:val="00F64A73"/>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5A6C6B"/>
    <w:pPr>
      <w:keepNext/>
      <w:keepLines/>
      <w:spacing w:before="480" w:after="0"/>
      <w:jc w:val="center"/>
      <w:outlineLvl w:val="0"/>
    </w:pPr>
    <w:rPr>
      <w:rFonts w:ascii="Times New Roman" w:eastAsiaTheme="majorEastAsia" w:hAnsi="Times New Roman" w:cs="Mangal"/>
      <w:b/>
      <w:bCs/>
      <w:caps/>
      <w:sz w:val="24"/>
      <w:szCs w:val="25"/>
    </w:rPr>
  </w:style>
  <w:style w:type="paragraph" w:styleId="Heading2">
    <w:name w:val="heading 2"/>
    <w:basedOn w:val="Normal"/>
    <w:next w:val="Normal"/>
    <w:link w:val="Heading2Char"/>
    <w:uiPriority w:val="9"/>
    <w:unhideWhenUsed/>
    <w:qFormat/>
    <w:rsid w:val="005A6C6B"/>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7F436B"/>
    <w:pPr>
      <w:spacing w:before="100" w:beforeAutospacing="1" w:after="100" w:afterAutospacing="1" w:line="240" w:lineRule="auto"/>
      <w:outlineLvl w:val="2"/>
    </w:pPr>
    <w:rPr>
      <w:rFonts w:ascii="Times New Roman" w:eastAsia="Times New Roman" w:hAnsi="Times New Roman" w:cs="Times New Roman"/>
      <w:bCs/>
      <w:i/>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link w:val="ListParagraphChar"/>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7F436B"/>
    <w:rPr>
      <w:rFonts w:ascii="Times New Roman" w:eastAsia="Times New Roman" w:hAnsi="Times New Roman" w:cs="Times New Roman"/>
      <w:bCs/>
      <w:i/>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5A6C6B"/>
    <w:rPr>
      <w:rFonts w:ascii="Times New Roman" w:eastAsiaTheme="majorEastAsia" w:hAnsi="Times New Roman" w:cs="Mangal"/>
      <w:b/>
      <w:bCs/>
      <w:caps/>
      <w:sz w:val="24"/>
      <w:szCs w:val="25"/>
      <w:lang w:bidi="hi-IN"/>
    </w:rPr>
  </w:style>
  <w:style w:type="character" w:customStyle="1" w:styleId="Heading2Char">
    <w:name w:val="Heading 2 Char"/>
    <w:basedOn w:val="DefaultParagraphFont"/>
    <w:link w:val="Heading2"/>
    <w:uiPriority w:val="9"/>
    <w:rsid w:val="005A6C6B"/>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customStyle="1" w:styleId="Body">
    <w:name w:val="Body"/>
    <w:rsid w:val="009A457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customStyle="1" w:styleId="ListParagraphChar">
    <w:name w:val="List Paragraph Char"/>
    <w:basedOn w:val="DefaultParagraphFont"/>
    <w:link w:val="ListParagraph"/>
    <w:uiPriority w:val="34"/>
    <w:rsid w:val="00A53E73"/>
    <w:rPr>
      <w:szCs w:val="20"/>
      <w:lang w:bidi="hi-IN"/>
    </w:rPr>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688989514">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 w:id="1940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7AC48E70B64D58BCE61C75C39E8557"/>
        <w:category>
          <w:name w:val="General"/>
          <w:gallery w:val="placeholder"/>
        </w:category>
        <w:types>
          <w:type w:val="bbPlcHdr"/>
        </w:types>
        <w:behaviors>
          <w:behavior w:val="content"/>
        </w:behaviors>
        <w:guid w:val="{5E828111-1892-4C7D-A882-5C585E9EBFCA}"/>
      </w:docPartPr>
      <w:docPartBody>
        <w:p w:rsidR="00544662" w:rsidRDefault="00837382" w:rsidP="00837382">
          <w:pPr>
            <w:pStyle w:val="B37AC48E70B64D58BCE61C75C39E855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C00"/>
    <w:rsid w:val="000D1802"/>
    <w:rsid w:val="00135332"/>
    <w:rsid w:val="00236C00"/>
    <w:rsid w:val="00240A27"/>
    <w:rsid w:val="00252804"/>
    <w:rsid w:val="00356CD0"/>
    <w:rsid w:val="0052661B"/>
    <w:rsid w:val="00544662"/>
    <w:rsid w:val="00603603"/>
    <w:rsid w:val="006409CE"/>
    <w:rsid w:val="00693887"/>
    <w:rsid w:val="00774DD5"/>
    <w:rsid w:val="00804081"/>
    <w:rsid w:val="00837382"/>
    <w:rsid w:val="008921C3"/>
    <w:rsid w:val="008947F4"/>
    <w:rsid w:val="0090072B"/>
    <w:rsid w:val="009A0B27"/>
    <w:rsid w:val="00AD2889"/>
    <w:rsid w:val="00E03094"/>
    <w:rsid w:val="00E15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 w:type="paragraph" w:customStyle="1" w:styleId="B37AC48E70B64D58BCE61C75C39E8557">
    <w:name w:val="B37AC48E70B64D58BCE61C75C39E8557"/>
    <w:rsid w:val="008373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F502-BAA5-4B9F-8173-A75D5522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4162</Words>
  <Characters>23725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Volume 9, (2018), March                                                                                                      “ISSN 2455-2488”</vt:lpstr>
    </vt:vector>
  </TitlesOfParts>
  <Company>diakov.net</Company>
  <LinksUpToDate>false</LinksUpToDate>
  <CharactersWithSpaces>27832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11, (2018), OCTOBER                                                                                            “ISSN 2455-2488”</dc:title>
  <dc:creator>Manya Tandon</dc:creator>
  <cp:lastModifiedBy>Administrator</cp:lastModifiedBy>
  <cp:revision>4</cp:revision>
  <dcterms:created xsi:type="dcterms:W3CDTF">2019-05-28T16:00:00Z</dcterms:created>
  <dcterms:modified xsi:type="dcterms:W3CDTF">2019-07-22T09:48:00Z</dcterms:modified>
</cp:coreProperties>
</file>